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EE2" w:rsidRPr="000A4EE2" w:rsidRDefault="000A4EE2" w:rsidP="000A4EE2">
      <w:pPr>
        <w:rPr>
          <w:rFonts w:ascii="Arial" w:hAnsi="Arial" w:cs="Arial"/>
          <w:b/>
          <w:sz w:val="24"/>
        </w:rPr>
      </w:pPr>
      <w:bookmarkStart w:id="0" w:name="Title"/>
      <w:bookmarkEnd w:id="0"/>
      <w:r w:rsidRPr="000A4EE2">
        <w:rPr>
          <w:rFonts w:ascii="Arial" w:hAnsi="Arial" w:cs="Arial"/>
          <w:b/>
          <w:sz w:val="24"/>
        </w:rPr>
        <w:t xml:space="preserve">3GPP TSG-RAN WG4 Meeting # 109                                                               </w:t>
      </w:r>
      <w:r w:rsidRPr="001676B9">
        <w:rPr>
          <w:rFonts w:ascii="Arial" w:hAnsi="Arial" w:cs="Arial"/>
          <w:b/>
          <w:sz w:val="24"/>
        </w:rPr>
        <w:t>R4-23</w:t>
      </w:r>
      <w:r w:rsidR="001676B9" w:rsidRPr="001676B9">
        <w:rPr>
          <w:rFonts w:ascii="Arial" w:hAnsi="Arial" w:cs="Arial" w:hint="eastAsia"/>
          <w:b/>
          <w:sz w:val="24"/>
        </w:rPr>
        <w:t>18315</w:t>
      </w:r>
    </w:p>
    <w:p w:rsidR="000A4EE2" w:rsidRPr="000A4EE2" w:rsidRDefault="000A4EE2" w:rsidP="000A4EE2">
      <w:pPr>
        <w:rPr>
          <w:rFonts w:ascii="Arial" w:hAnsi="Arial" w:cs="Arial"/>
          <w:b/>
          <w:sz w:val="24"/>
        </w:rPr>
      </w:pPr>
      <w:r w:rsidRPr="000A4EE2">
        <w:rPr>
          <w:rFonts w:ascii="Arial" w:hAnsi="Arial" w:cs="Arial"/>
          <w:b/>
          <w:sz w:val="24"/>
        </w:rPr>
        <w:t>Chicago, US, November 13 – 17, 2023</w:t>
      </w:r>
    </w:p>
    <w:p w:rsidR="00435AE3" w:rsidRPr="0070727C" w:rsidRDefault="00435AE3" w:rsidP="0070727C">
      <w:pPr>
        <w:pStyle w:val="afb"/>
        <w:spacing w:before="0" w:after="0" w:line="360" w:lineRule="auto"/>
        <w:rPr>
          <w:rFonts w:ascii="Arial" w:hAnsi="Arial" w:cs="Arial"/>
        </w:rPr>
      </w:pPr>
    </w:p>
    <w:p w:rsidR="00761E3F" w:rsidRPr="001676B9" w:rsidRDefault="00A63EF1" w:rsidP="00A85AF2">
      <w:pPr>
        <w:ind w:leftChars="-30" w:left="1985" w:hangingChars="850" w:hanging="2048"/>
        <w:rPr>
          <w:rFonts w:ascii="Arial" w:hAnsi="Arial" w:cs="Arial"/>
          <w:color w:val="000000" w:themeColor="text1"/>
          <w:sz w:val="24"/>
          <w:szCs w:val="20"/>
          <w:lang w:val="en-US"/>
        </w:rPr>
      </w:pPr>
      <w:r w:rsidRPr="00446F54">
        <w:rPr>
          <w:rFonts w:ascii="Arial" w:hAnsi="Arial" w:cs="Arial"/>
          <w:b/>
          <w:sz w:val="24"/>
          <w:szCs w:val="20"/>
        </w:rPr>
        <w:t xml:space="preserve">Title: </w:t>
      </w:r>
      <w:r w:rsidR="00A85AF2">
        <w:rPr>
          <w:rFonts w:ascii="Arial" w:hAnsi="Arial" w:cs="Arial"/>
          <w:color w:val="000000" w:themeColor="text1"/>
          <w:sz w:val="24"/>
          <w:szCs w:val="20"/>
        </w:rPr>
        <w:t xml:space="preserve">                 </w:t>
      </w:r>
      <w:r w:rsidR="000A4EE2">
        <w:rPr>
          <w:rFonts w:ascii="Arial" w:hAnsi="Arial" w:cs="Arial"/>
          <w:color w:val="000000" w:themeColor="text1"/>
          <w:sz w:val="24"/>
          <w:szCs w:val="20"/>
        </w:rPr>
        <w:t>R</w:t>
      </w:r>
      <w:r w:rsidR="00435AE3" w:rsidRPr="005A1607">
        <w:rPr>
          <w:rFonts w:ascii="Arial" w:hAnsi="Arial" w:cs="Arial"/>
          <w:color w:val="000000" w:themeColor="text1"/>
          <w:sz w:val="24"/>
          <w:szCs w:val="20"/>
        </w:rPr>
        <w:t xml:space="preserve">eply LS </w:t>
      </w:r>
      <w:r w:rsidR="00830507" w:rsidRPr="005A1607">
        <w:rPr>
          <w:rFonts w:ascii="Arial" w:hAnsi="Arial" w:cs="Arial"/>
          <w:color w:val="000000" w:themeColor="text1"/>
          <w:sz w:val="24"/>
          <w:szCs w:val="20"/>
        </w:rPr>
        <w:t xml:space="preserve">on </w:t>
      </w:r>
      <w:r w:rsidR="00735B91" w:rsidRPr="00735B91">
        <w:rPr>
          <w:rFonts w:ascii="Arial" w:hAnsi="Arial" w:cs="Arial"/>
          <w:color w:val="000000" w:themeColor="text1"/>
          <w:sz w:val="24"/>
          <w:szCs w:val="20"/>
        </w:rPr>
        <w:t>guard period for SRS and PRS bandwidth aggregation for positioning</w:t>
      </w:r>
    </w:p>
    <w:p w:rsidR="00C34497" w:rsidRPr="001676B9" w:rsidRDefault="00C34497" w:rsidP="00A63EF1">
      <w:pPr>
        <w:pStyle w:val="afb"/>
        <w:spacing w:before="0" w:after="0" w:line="360" w:lineRule="auto"/>
        <w:rPr>
          <w:rFonts w:ascii="Arial" w:hAnsi="Arial" w:cs="Arial"/>
          <w:lang w:val="en-US"/>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54190" w:rsidRDefault="00C34497" w:rsidP="00A63EF1">
      <w:pPr>
        <w:pStyle w:val="afb"/>
        <w:spacing w:before="0" w:after="0" w:line="360" w:lineRule="auto"/>
        <w:rPr>
          <w:rFonts w:ascii="Arial" w:hAnsi="Arial" w:cs="Arial" w:hint="eastAsia"/>
          <w:lang w:val="en-US"/>
        </w:rPr>
      </w:pPr>
      <w:r w:rsidRPr="00EA74C3">
        <w:rPr>
          <w:rFonts w:ascii="Arial" w:hAnsi="Arial" w:cs="Arial"/>
        </w:rPr>
        <w:t>Agenda item:</w:t>
      </w:r>
      <w:r w:rsidRPr="00FC34CA">
        <w:rPr>
          <w:rFonts w:ascii="Arial" w:hAnsi="Arial" w:cs="Arial"/>
          <w:b w:val="0"/>
        </w:rPr>
        <w:tab/>
      </w:r>
      <w:r w:rsidR="00435AE3">
        <w:rPr>
          <w:rFonts w:ascii="Arial" w:hAnsi="Arial" w:cs="Arial"/>
          <w:b w:val="0"/>
        </w:rPr>
        <w:t>8.22.1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3D11A2" w:rsidP="004C4C7A">
      <w:pPr>
        <w:spacing w:before="0" w:after="120"/>
        <w:jc w:val="left"/>
        <w:rPr>
          <w:color w:val="000000" w:themeColor="text1"/>
          <w:sz w:val="20"/>
          <w:lang w:val="en-US"/>
        </w:rPr>
      </w:pPr>
      <w:r>
        <w:rPr>
          <w:color w:val="000000" w:themeColor="text1"/>
          <w:sz w:val="20"/>
        </w:rPr>
        <w:t>In RAN4#108</w:t>
      </w:r>
      <w:r w:rsidR="00446F54">
        <w:rPr>
          <w:color w:val="000000" w:themeColor="text1"/>
          <w:sz w:val="20"/>
        </w:rPr>
        <w:t>b</w:t>
      </w:r>
      <w:r>
        <w:rPr>
          <w:color w:val="000000" w:themeColor="text1"/>
          <w:sz w:val="20"/>
        </w:rPr>
        <w:t xml:space="preserve"> meeting, t</w:t>
      </w:r>
      <w:r>
        <w:rPr>
          <w:color w:val="000000" w:themeColor="text1"/>
          <w:sz w:val="20"/>
          <w:lang w:val="en-US"/>
        </w:rPr>
        <w:t xml:space="preserve">he guard period for the </w:t>
      </w:r>
      <w:r w:rsidRPr="003D11A2">
        <w:rPr>
          <w:color w:val="000000" w:themeColor="text1"/>
          <w:sz w:val="20"/>
          <w:lang w:val="en-US"/>
        </w:rPr>
        <w:t xml:space="preserve">SRS and PRS bandwidth aggregation for positioning was further discussed </w:t>
      </w:r>
      <w:r w:rsidR="00A85AF2">
        <w:rPr>
          <w:color w:val="000000" w:themeColor="text1"/>
          <w:sz w:val="20"/>
          <w:lang w:val="en-US"/>
        </w:rPr>
        <w:t>without</w:t>
      </w:r>
      <w:r w:rsidRPr="003D11A2">
        <w:rPr>
          <w:color w:val="000000" w:themeColor="text1"/>
          <w:sz w:val="20"/>
          <w:lang w:val="en-US"/>
        </w:rPr>
        <w:t xml:space="preserve"> agreement</w:t>
      </w:r>
      <w:r w:rsidR="000918D8">
        <w:rPr>
          <w:color w:val="000000" w:themeColor="text1"/>
          <w:sz w:val="20"/>
          <w:lang w:val="en-US"/>
        </w:rPr>
        <w:t xml:space="preserve"> [2]</w:t>
      </w:r>
      <w:r w:rsidRPr="003D11A2">
        <w:rPr>
          <w:color w:val="000000" w:themeColor="text1"/>
          <w:sz w:val="20"/>
          <w:lang w:val="en-US"/>
        </w:rPr>
        <w:t xml:space="preserve">. This </w:t>
      </w:r>
      <w:r w:rsidR="00446F54">
        <w:rPr>
          <w:color w:val="000000" w:themeColor="text1"/>
          <w:sz w:val="20"/>
          <w:lang w:val="en-US"/>
        </w:rPr>
        <w:t xml:space="preserve">contribution provides our </w:t>
      </w:r>
      <w:r w:rsidR="00A85AF2">
        <w:rPr>
          <w:color w:val="000000" w:themeColor="text1"/>
          <w:sz w:val="20"/>
          <w:lang w:val="en-US"/>
        </w:rPr>
        <w:t xml:space="preserve">further </w:t>
      </w:r>
      <w:r w:rsidR="00446F54">
        <w:rPr>
          <w:color w:val="000000" w:themeColor="text1"/>
          <w:sz w:val="20"/>
          <w:lang w:val="en-US"/>
        </w:rPr>
        <w:t>views on this issue</w:t>
      </w:r>
      <w:r w:rsidRPr="003D11A2">
        <w:rPr>
          <w:color w:val="000000" w:themeColor="text1"/>
          <w:sz w:val="20"/>
          <w:lang w:val="en-US"/>
        </w:rPr>
        <w:t>.</w:t>
      </w:r>
      <w:r w:rsidR="00446F54">
        <w:rPr>
          <w:color w:val="000000" w:themeColor="text1"/>
          <w:sz w:val="20"/>
          <w:lang w:val="en-US"/>
        </w:rPr>
        <w:t xml:space="preserve"> A draft LS is provided in the Annex.</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3E02B3" w:rsidRPr="00A85AF2" w:rsidRDefault="00A85AF2" w:rsidP="003D11A2">
      <w:r>
        <w:t xml:space="preserve">The reason of no agreement in last meeting is the different understanding of the </w:t>
      </w:r>
      <w:r w:rsidR="000918D8">
        <w:rPr>
          <w:lang w:val="en-US"/>
        </w:rPr>
        <w:t>s</w:t>
      </w:r>
      <w:r>
        <w:rPr>
          <w:lang w:val="en-US"/>
        </w:rPr>
        <w:t>cenarios</w:t>
      </w:r>
      <w:r w:rsidR="000918D8">
        <w:rPr>
          <w:lang w:val="en-US"/>
        </w:rPr>
        <w:t xml:space="preserve"> before and after the </w:t>
      </w:r>
      <w:r>
        <w:rPr>
          <w:lang w:val="en-US"/>
        </w:rPr>
        <w:t>SRS bandwidth aggregation</w:t>
      </w:r>
      <w:r w:rsidR="000918D8">
        <w:rPr>
          <w:lang w:val="en-US"/>
        </w:rPr>
        <w:t xml:space="preserve">. </w:t>
      </w:r>
      <w:r>
        <w:rPr>
          <w:lang w:val="en-US"/>
        </w:rPr>
        <w:t>One of the understandings is that CA should be considered as one of the possible scenario, i.e. the SRS bandwidth aggregation may be configured for the UE working in communication CA state. However, according to the LS from RAN1, the followings are provided as the background for this discussion.</w:t>
      </w:r>
    </w:p>
    <w:p w:rsidR="000918D8" w:rsidRDefault="000918D8" w:rsidP="000918D8">
      <w:pPr>
        <w:snapToGrid w:val="0"/>
        <w:rPr>
          <w:b/>
          <w:highlight w:val="green"/>
          <w:lang w:val="en-US" w:bidi="ar"/>
        </w:rPr>
      </w:pPr>
      <w:r>
        <w:rPr>
          <w:b/>
          <w:highlight w:val="green"/>
          <w:lang w:val="en-US" w:bidi="ar"/>
        </w:rPr>
        <w:t>Agreement</w:t>
      </w:r>
    </w:p>
    <w:p w:rsidR="000918D8" w:rsidRDefault="000918D8" w:rsidP="000918D8">
      <w:pPr>
        <w:rPr>
          <w:rFonts w:eastAsiaTheme="minorEastAsia"/>
          <w:lang w:val="en-US" w:eastAsia="en-US"/>
        </w:rPr>
      </w:pPr>
      <w:r>
        <w:t xml:space="preserve">At least from UE capability perspective, the UE support of positioning SRS bandwidth aggregation in RRC_CONNECTED state is </w:t>
      </w:r>
      <w:r w:rsidRPr="0073411B">
        <w:rPr>
          <w:highlight w:val="yellow"/>
        </w:rPr>
        <w:t>decoupled from the UE support of communication CA</w:t>
      </w:r>
      <w:r>
        <w:t>.</w:t>
      </w:r>
    </w:p>
    <w:p w:rsidR="000918D8" w:rsidRDefault="000918D8" w:rsidP="000918D8">
      <w:pPr>
        <w:snapToGrid w:val="0"/>
        <w:rPr>
          <w:b/>
          <w:highlight w:val="green"/>
          <w:lang w:val="en-US" w:bidi="ar"/>
        </w:rPr>
      </w:pPr>
    </w:p>
    <w:p w:rsidR="000918D8" w:rsidRDefault="000918D8" w:rsidP="000918D8">
      <w:pPr>
        <w:snapToGrid w:val="0"/>
        <w:rPr>
          <w:lang w:val="en-US" w:eastAsia="en-US"/>
        </w:rPr>
      </w:pPr>
      <w:r>
        <w:rPr>
          <w:b/>
          <w:highlight w:val="green"/>
          <w:lang w:val="en-US" w:bidi="ar"/>
        </w:rPr>
        <w:t>Agreement</w:t>
      </w:r>
    </w:p>
    <w:p w:rsidR="000918D8" w:rsidRDefault="000918D8" w:rsidP="000918D8">
      <w:pPr>
        <w:snapToGrid w:val="0"/>
        <w:rPr>
          <w:rFonts w:eastAsiaTheme="minorEastAsia"/>
          <w:lang w:val="en-US"/>
        </w:rPr>
      </w:pPr>
      <w:r>
        <w:rPr>
          <w:rFonts w:eastAsia="Batang"/>
          <w:lang w:val="en-US" w:bidi="ar"/>
        </w:rPr>
        <w:t xml:space="preserve">When an SRS resource configured within </w:t>
      </w:r>
      <w:r w:rsidRPr="0073411B">
        <w:rPr>
          <w:rFonts w:eastAsia="Batang"/>
          <w:highlight w:val="yellow"/>
          <w:lang w:val="en-US" w:bidi="ar"/>
        </w:rPr>
        <w:t>a CC without PUSCH/PUCCH</w:t>
      </w:r>
      <w:r>
        <w:rPr>
          <w:rFonts w:eastAsia="Batang"/>
          <w:lang w:val="en-US" w:bidi="ar"/>
        </w:rPr>
        <w:t xml:space="preserve"> is linked for aggregation with an SRS resource configured within an UL active BWP of a UL communication CC, a guard period is needed before and after the aggregated SRS transmissions. </w:t>
      </w:r>
    </w:p>
    <w:p w:rsidR="000918D8" w:rsidRPr="000918D8" w:rsidRDefault="000918D8" w:rsidP="000918D8">
      <w:pPr>
        <w:rPr>
          <w:lang w:val="en-US"/>
        </w:rPr>
      </w:pPr>
      <w:r>
        <w:rPr>
          <w:szCs w:val="20"/>
        </w:rPr>
        <w:t>Send an LS to RAN4 with the above information and a request to provide the retuning time values needed.</w:t>
      </w:r>
    </w:p>
    <w:p w:rsidR="000918D8" w:rsidRDefault="000918D8" w:rsidP="000918D8">
      <w:pPr>
        <w:rPr>
          <w:lang w:val="en-US"/>
        </w:rPr>
      </w:pPr>
    </w:p>
    <w:p w:rsidR="000918D8" w:rsidRDefault="0073411B" w:rsidP="000918D8">
      <w:pPr>
        <w:rPr>
          <w:lang w:val="en-US"/>
        </w:rPr>
      </w:pPr>
      <w:r>
        <w:rPr>
          <w:lang w:val="en-US"/>
        </w:rPr>
        <w:t xml:space="preserve">Considering the first agreement in RAN1 LS, SRS bandwidth aggregation UE capability is decoupled from communication CA. So for this guard period discussion, </w:t>
      </w:r>
      <w:r w:rsidR="00A85AF2">
        <w:rPr>
          <w:lang w:val="en-US"/>
        </w:rPr>
        <w:t xml:space="preserve">we think communication </w:t>
      </w:r>
      <w:r>
        <w:rPr>
          <w:lang w:val="en-US"/>
        </w:rPr>
        <w:t xml:space="preserve">CA </w:t>
      </w:r>
      <w:r w:rsidR="00D8438A">
        <w:rPr>
          <w:lang w:val="en-US"/>
        </w:rPr>
        <w:t xml:space="preserve">scenario </w:t>
      </w:r>
      <w:r>
        <w:rPr>
          <w:lang w:val="en-US"/>
        </w:rPr>
        <w:t>is not considered.</w:t>
      </w:r>
    </w:p>
    <w:p w:rsidR="0073411B" w:rsidRPr="0073411B" w:rsidRDefault="0073411B" w:rsidP="0073411B">
      <w:pPr>
        <w:rPr>
          <w:b/>
          <w:lang w:val="en-US"/>
        </w:rPr>
      </w:pPr>
      <w:r w:rsidRPr="0073411B">
        <w:rPr>
          <w:b/>
          <w:lang w:val="en-US"/>
        </w:rPr>
        <w:t xml:space="preserve">Observation 1: </w:t>
      </w:r>
      <w:r w:rsidR="00A85AF2">
        <w:rPr>
          <w:b/>
          <w:lang w:val="en-US"/>
        </w:rPr>
        <w:t xml:space="preserve">Communication </w:t>
      </w:r>
      <w:r w:rsidRPr="0073411B">
        <w:rPr>
          <w:b/>
          <w:lang w:val="en-US"/>
        </w:rPr>
        <w:t>CA is not</w:t>
      </w:r>
      <w:r w:rsidR="00D8438A">
        <w:rPr>
          <w:b/>
          <w:lang w:val="en-US"/>
        </w:rPr>
        <w:t xml:space="preserve"> need to be</w:t>
      </w:r>
      <w:r w:rsidRPr="0073411B">
        <w:rPr>
          <w:b/>
          <w:lang w:val="en-US"/>
        </w:rPr>
        <w:t xml:space="preserve"> considered in this guard band period discussion.</w:t>
      </w:r>
    </w:p>
    <w:p w:rsidR="0073411B" w:rsidRPr="0073411B" w:rsidRDefault="0073411B" w:rsidP="000918D8">
      <w:pPr>
        <w:rPr>
          <w:lang w:val="en-US"/>
        </w:rPr>
      </w:pPr>
      <w:r>
        <w:rPr>
          <w:lang w:val="en-US"/>
        </w:rPr>
        <w:t xml:space="preserve">For the second agreement, RAN1 is asking the guard period for aggregation with a CC without PUSCH/PUCCH. </w:t>
      </w:r>
      <w:r w:rsidR="00A85AF2">
        <w:rPr>
          <w:lang w:val="en-US"/>
        </w:rPr>
        <w:t xml:space="preserve">In addition, the </w:t>
      </w:r>
      <w:r>
        <w:rPr>
          <w:lang w:val="en-US"/>
        </w:rPr>
        <w:t xml:space="preserve">following </w:t>
      </w:r>
      <w:r w:rsidR="00A85AF2">
        <w:rPr>
          <w:lang w:val="en-US"/>
        </w:rPr>
        <w:t>is agreed in RAN1,</w:t>
      </w:r>
    </w:p>
    <w:p w:rsidR="0073411B" w:rsidRDefault="0073411B" w:rsidP="0073411B">
      <w:pPr>
        <w:numPr>
          <w:ilvl w:val="0"/>
          <w:numId w:val="28"/>
        </w:numPr>
        <w:overflowPunct/>
        <w:autoSpaceDE/>
        <w:adjustRightInd/>
        <w:spacing w:before="100" w:beforeAutospacing="1" w:after="100" w:afterAutospacing="1"/>
        <w:jc w:val="left"/>
        <w:textAlignment w:val="auto"/>
        <w:rPr>
          <w:sz w:val="22"/>
        </w:rPr>
      </w:pPr>
      <w:r>
        <w:rPr>
          <w:sz w:val="22"/>
        </w:rPr>
        <w:t xml:space="preserve">Positioning SRS can be transmitted only when the carrier is activated. </w:t>
      </w:r>
    </w:p>
    <w:p w:rsidR="0073411B" w:rsidRDefault="0073411B" w:rsidP="0073411B">
      <w:pPr>
        <w:numPr>
          <w:ilvl w:val="1"/>
          <w:numId w:val="28"/>
        </w:numPr>
        <w:overflowPunct/>
        <w:autoSpaceDE/>
        <w:adjustRightInd/>
        <w:spacing w:before="100" w:beforeAutospacing="1" w:after="100" w:afterAutospacing="1"/>
        <w:jc w:val="left"/>
        <w:textAlignment w:val="auto"/>
        <w:rPr>
          <w:sz w:val="22"/>
        </w:rPr>
      </w:pPr>
      <w:r>
        <w:rPr>
          <w:sz w:val="22"/>
        </w:rPr>
        <w:t>This is also applicable for the carrier only including positioning SRS for aggregation</w:t>
      </w:r>
    </w:p>
    <w:p w:rsidR="0073411B" w:rsidRDefault="0073411B" w:rsidP="003D11A2">
      <w:pPr>
        <w:rPr>
          <w:lang w:val="en-US"/>
        </w:rPr>
      </w:pPr>
      <w:r>
        <w:rPr>
          <w:lang w:val="en-US"/>
        </w:rPr>
        <w:t>So in th</w:t>
      </w:r>
      <w:r w:rsidR="00A85AF2">
        <w:rPr>
          <w:lang w:val="en-US"/>
        </w:rPr>
        <w:t>is</w:t>
      </w:r>
      <w:r>
        <w:rPr>
          <w:lang w:val="en-US"/>
        </w:rPr>
        <w:t xml:space="preserve"> guard period discussion, the guard period is considered from </w:t>
      </w:r>
      <w:r w:rsidR="00A85AF2">
        <w:rPr>
          <w:lang w:val="en-US"/>
        </w:rPr>
        <w:t xml:space="preserve">the state of </w:t>
      </w:r>
      <w:r>
        <w:rPr>
          <w:lang w:val="en-US"/>
        </w:rPr>
        <w:t xml:space="preserve">single communication CC to </w:t>
      </w:r>
      <w:r w:rsidR="00A85AF2">
        <w:rPr>
          <w:lang w:val="en-US"/>
        </w:rPr>
        <w:t xml:space="preserve">the state of </w:t>
      </w:r>
      <w:r>
        <w:rPr>
          <w:lang w:val="en-US"/>
        </w:rPr>
        <w:t xml:space="preserve">single communication CC + SRS transmission CC and </w:t>
      </w:r>
      <w:r>
        <w:rPr>
          <w:rFonts w:hint="eastAsia"/>
          <w:lang w:val="en-US"/>
        </w:rPr>
        <w:t>the opposite direction</w:t>
      </w:r>
      <w:r>
        <w:rPr>
          <w:lang w:val="en-US"/>
        </w:rPr>
        <w:t>.</w:t>
      </w:r>
    </w:p>
    <w:p w:rsidR="0073411B" w:rsidRPr="0073411B" w:rsidRDefault="0073411B" w:rsidP="003D11A2">
      <w:pPr>
        <w:rPr>
          <w:b/>
          <w:lang w:val="en-US"/>
        </w:rPr>
      </w:pPr>
      <w:r w:rsidRPr="0073411B">
        <w:rPr>
          <w:rFonts w:hint="eastAsia"/>
          <w:b/>
          <w:lang w:val="en-US"/>
        </w:rPr>
        <w:t>Observation 2: T</w:t>
      </w:r>
      <w:r w:rsidRPr="0073411B">
        <w:rPr>
          <w:b/>
          <w:lang w:val="en-US"/>
        </w:rPr>
        <w:t xml:space="preserve">he guard period is considered from </w:t>
      </w:r>
      <w:r w:rsidR="00A85AF2">
        <w:rPr>
          <w:b/>
          <w:lang w:val="en-US"/>
        </w:rPr>
        <w:t xml:space="preserve">the state of </w:t>
      </w:r>
      <w:r w:rsidRPr="0073411B">
        <w:rPr>
          <w:b/>
          <w:lang w:val="en-US"/>
        </w:rPr>
        <w:t xml:space="preserve">single communication CC to </w:t>
      </w:r>
      <w:r w:rsidR="00A85AF2">
        <w:rPr>
          <w:b/>
          <w:lang w:val="en-US"/>
        </w:rPr>
        <w:t xml:space="preserve">the state of </w:t>
      </w:r>
      <w:r w:rsidRPr="0073411B">
        <w:rPr>
          <w:b/>
          <w:lang w:val="en-US"/>
        </w:rPr>
        <w:t xml:space="preserve">single communication CC + SRS transmission CC and </w:t>
      </w:r>
      <w:r w:rsidRPr="0073411B">
        <w:rPr>
          <w:rFonts w:hint="eastAsia"/>
          <w:b/>
          <w:lang w:val="en-US"/>
        </w:rPr>
        <w:t>the opposite direction</w:t>
      </w:r>
      <w:r w:rsidRPr="0073411B">
        <w:rPr>
          <w:b/>
          <w:lang w:val="en-US"/>
        </w:rPr>
        <w:t>.</w:t>
      </w:r>
    </w:p>
    <w:p w:rsidR="0073411B" w:rsidRPr="00A85AF2" w:rsidRDefault="0073411B" w:rsidP="003D11A2">
      <w:pPr>
        <w:rPr>
          <w:lang w:val="en-US"/>
        </w:rPr>
      </w:pPr>
    </w:p>
    <w:p w:rsidR="0073411B" w:rsidRDefault="0073411B" w:rsidP="003D11A2">
      <w:pPr>
        <w:rPr>
          <w:lang w:val="en-US"/>
        </w:rPr>
      </w:pPr>
      <w:r>
        <w:rPr>
          <w:rFonts w:hint="eastAsia"/>
          <w:lang w:val="en-US"/>
        </w:rPr>
        <w:lastRenderedPageBreak/>
        <w:t xml:space="preserve">From the above two observations, from RF point of view, guard period is the time of LO retuning time and some RF chain parameter configuration/application time from </w:t>
      </w:r>
      <w:r>
        <w:rPr>
          <w:lang w:val="en-US"/>
        </w:rPr>
        <w:t>single</w:t>
      </w:r>
      <w:r>
        <w:rPr>
          <w:rFonts w:hint="eastAsia"/>
          <w:lang w:val="en-US"/>
        </w:rPr>
        <w:t xml:space="preserve"> CC to two CC transmission. According to the discussion in previous meetings, the following candidate values are provided and confirmed by UE vendors,</w:t>
      </w:r>
    </w:p>
    <w:p w:rsidR="0073411B" w:rsidRDefault="0073411B" w:rsidP="003D11A2">
      <w:pPr>
        <w:rPr>
          <w:lang w:val="en-US"/>
        </w:rPr>
      </w:pPr>
      <w:r>
        <w:rPr>
          <w:bCs/>
          <w:szCs w:val="20"/>
        </w:rPr>
        <w:t>{n0us, n30us, n100us, n140us, n200us}</w:t>
      </w:r>
      <w:r>
        <w:rPr>
          <w:rFonts w:hint="eastAsia"/>
          <w:lang w:val="en-US"/>
        </w:rPr>
        <w:t xml:space="preserve"> </w:t>
      </w:r>
    </w:p>
    <w:p w:rsidR="0073411B" w:rsidRDefault="0073411B" w:rsidP="003D11A2">
      <w:pPr>
        <w:rPr>
          <w:lang w:val="en-US"/>
        </w:rPr>
      </w:pPr>
      <w:r>
        <w:rPr>
          <w:rFonts w:hint="eastAsia"/>
          <w:lang w:val="en-US"/>
        </w:rPr>
        <w:t>So the above values can be provided to RAN1.</w:t>
      </w:r>
    </w:p>
    <w:p w:rsidR="0073411B" w:rsidRPr="0073411B" w:rsidRDefault="0073411B" w:rsidP="003D11A2">
      <w:pPr>
        <w:rPr>
          <w:b/>
          <w:lang w:val="en-US"/>
        </w:rPr>
      </w:pPr>
      <w:r w:rsidRPr="0073411B">
        <w:rPr>
          <w:rFonts w:hint="eastAsia"/>
          <w:b/>
          <w:lang w:val="en-US"/>
        </w:rPr>
        <w:t>Proposal: The following candidate values can be provided to RAN1:</w:t>
      </w:r>
    </w:p>
    <w:p w:rsidR="0073411B" w:rsidRPr="0073411B" w:rsidRDefault="0073411B" w:rsidP="003D11A2">
      <w:pPr>
        <w:rPr>
          <w:b/>
          <w:lang w:val="en-US"/>
        </w:rPr>
      </w:pPr>
      <w:r w:rsidRPr="0073411B">
        <w:rPr>
          <w:b/>
          <w:bCs/>
          <w:szCs w:val="20"/>
        </w:rPr>
        <w:t>{n0us, n30us, n100us, n140us, n200us}</w:t>
      </w:r>
      <w:r w:rsidRPr="0073411B">
        <w:rPr>
          <w:rFonts w:hint="eastAsia"/>
          <w:b/>
          <w:lang w:val="en-US"/>
        </w:rPr>
        <w:t xml:space="preserve"> </w:t>
      </w:r>
    </w:p>
    <w:p w:rsidR="0073411B" w:rsidRPr="0073411B" w:rsidRDefault="0073411B" w:rsidP="003D11A2">
      <w:pPr>
        <w:rPr>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0918D8" w:rsidRDefault="0073411B" w:rsidP="000918D8">
      <w:pPr>
        <w:rPr>
          <w:lang w:val="en-US"/>
        </w:rPr>
      </w:pPr>
      <w:r>
        <w:rPr>
          <w:rFonts w:hint="eastAsia"/>
          <w:lang w:val="en-US"/>
        </w:rPr>
        <w:t xml:space="preserve">This contribution provides our </w:t>
      </w:r>
      <w:r>
        <w:rPr>
          <w:lang w:val="en-US"/>
        </w:rPr>
        <w:t>further</w:t>
      </w:r>
      <w:r>
        <w:rPr>
          <w:rFonts w:hint="eastAsia"/>
          <w:lang w:val="en-US"/>
        </w:rPr>
        <w:t xml:space="preserve"> analysis for the guard period for SRS </w:t>
      </w:r>
      <w:r w:rsidRPr="0073411B">
        <w:rPr>
          <w:lang w:val="en-US"/>
        </w:rPr>
        <w:t>and PRS bandwidth aggregation for positioning</w:t>
      </w:r>
      <w:r>
        <w:rPr>
          <w:rFonts w:hint="eastAsia"/>
          <w:lang w:val="en-US"/>
        </w:rPr>
        <w:t xml:space="preserve">. </w:t>
      </w:r>
      <w:r>
        <w:rPr>
          <w:lang w:val="en-US"/>
        </w:rPr>
        <w:t>T</w:t>
      </w:r>
      <w:r>
        <w:rPr>
          <w:rFonts w:hint="eastAsia"/>
          <w:lang w:val="en-US"/>
        </w:rPr>
        <w:t>he following is proposed,</w:t>
      </w:r>
    </w:p>
    <w:p w:rsidR="0073411B" w:rsidRPr="0073411B" w:rsidRDefault="0073411B" w:rsidP="0073411B">
      <w:pPr>
        <w:rPr>
          <w:b/>
          <w:lang w:val="en-US"/>
        </w:rPr>
      </w:pPr>
      <w:r w:rsidRPr="0073411B">
        <w:rPr>
          <w:rFonts w:hint="eastAsia"/>
          <w:b/>
          <w:lang w:val="en-US"/>
        </w:rPr>
        <w:t>Proposal: The following candidate values can be provided to RAN1:</w:t>
      </w:r>
    </w:p>
    <w:p w:rsidR="000918D8" w:rsidRPr="0073411B" w:rsidRDefault="0073411B" w:rsidP="00627BAF">
      <w:pPr>
        <w:rPr>
          <w:lang w:val="en-US"/>
        </w:rPr>
      </w:pPr>
      <w:r w:rsidRPr="0073411B">
        <w:rPr>
          <w:b/>
          <w:bCs/>
          <w:szCs w:val="20"/>
        </w:rPr>
        <w:t>{n0us, n30us, n100us, n140us, n200us}</w:t>
      </w:r>
      <w:r w:rsidRPr="0073411B">
        <w:rPr>
          <w:rFonts w:hint="eastAsia"/>
          <w:b/>
          <w:lang w:val="en-US"/>
        </w:rPr>
        <w:t xml:space="preserve">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0A4EE2" w:rsidRDefault="000A4EE2" w:rsidP="000A4EE2">
      <w:pPr>
        <w:pStyle w:val="Reference"/>
        <w:keepLines w:val="0"/>
        <w:numPr>
          <w:ilvl w:val="0"/>
          <w:numId w:val="0"/>
        </w:numPr>
        <w:snapToGrid w:val="0"/>
        <w:spacing w:after="120" w:line="256" w:lineRule="auto"/>
        <w:rPr>
          <w:rFonts w:eastAsiaTheme="minorEastAsia"/>
          <w:lang w:eastAsia="zh-CN"/>
        </w:rPr>
      </w:pPr>
      <w:r>
        <w:rPr>
          <w:rFonts w:eastAsiaTheme="minorEastAsia" w:hint="eastAsia"/>
          <w:lang w:eastAsia="zh-CN"/>
        </w:rPr>
        <w:t xml:space="preserve">[1] </w:t>
      </w:r>
      <w:r>
        <w:t>R1-2306216, LS to RAN4 on SRS and PRS bandwidth aggregation for positioning, Ericsson</w:t>
      </w:r>
    </w:p>
    <w:p w:rsidR="000A4EE2" w:rsidRPr="003D11A2" w:rsidRDefault="000A4EE2" w:rsidP="000A4EE2">
      <w:pPr>
        <w:pStyle w:val="Reference"/>
        <w:keepLines w:val="0"/>
        <w:numPr>
          <w:ilvl w:val="0"/>
          <w:numId w:val="0"/>
        </w:numPr>
        <w:snapToGrid w:val="0"/>
        <w:spacing w:after="120" w:line="256" w:lineRule="auto"/>
        <w:rPr>
          <w:rFonts w:eastAsiaTheme="minorEastAsia"/>
          <w:lang w:eastAsia="zh-CN"/>
        </w:rPr>
      </w:pPr>
      <w:r w:rsidRPr="003D11A2">
        <w:rPr>
          <w:rFonts w:hint="eastAsia"/>
        </w:rPr>
        <w:t xml:space="preserve">[2] </w:t>
      </w:r>
      <w:r w:rsidR="003D11A2" w:rsidRPr="003D11A2">
        <w:t>R4-2317626</w:t>
      </w:r>
      <w:r w:rsidR="003D11A2">
        <w:t>,</w:t>
      </w:r>
      <w:r w:rsidR="003D11A2" w:rsidRPr="003D11A2">
        <w:t xml:space="preserve"> WF on guard period for SRS BW aggregation for positioning</w:t>
      </w:r>
      <w:r w:rsidR="003D11A2">
        <w:t>, CATT, RAN4#108b</w:t>
      </w:r>
    </w:p>
    <w:p w:rsidR="00DA7D79" w:rsidRDefault="00DA7D79" w:rsidP="000A4EE2">
      <w:pPr>
        <w:pStyle w:val="11"/>
        <w:pBdr>
          <w:top w:val="single" w:sz="12" w:space="3" w:color="auto"/>
        </w:pBdr>
        <w:tabs>
          <w:tab w:val="clear" w:pos="600"/>
        </w:tabs>
        <w:overflowPunct/>
        <w:autoSpaceDE/>
        <w:autoSpaceDN/>
        <w:adjustRightInd/>
        <w:spacing w:before="240" w:after="180"/>
        <w:jc w:val="left"/>
        <w:textAlignment w:val="auto"/>
      </w:pPr>
      <w:r>
        <w:t>Annex: Draft reply LS</w:t>
      </w:r>
    </w:p>
    <w:p w:rsidR="007F5042" w:rsidRPr="007F5042" w:rsidRDefault="007F5042" w:rsidP="007F5042">
      <w:pPr>
        <w:rPr>
          <w:rFonts w:ascii="Arial" w:hAnsi="Arial"/>
          <w:b/>
          <w:noProof/>
          <w:sz w:val="24"/>
          <w:szCs w:val="20"/>
          <w:lang w:eastAsia="en-US"/>
        </w:rPr>
      </w:pPr>
      <w:r w:rsidRPr="000A4EE2">
        <w:rPr>
          <w:rFonts w:ascii="Arial" w:hAnsi="Arial" w:cs="Arial"/>
          <w:b/>
          <w:sz w:val="24"/>
        </w:rPr>
        <w:t xml:space="preserve">3GPP TSG-RAN WG4 Meeting # 109                                                            </w:t>
      </w:r>
      <w:r w:rsidRPr="007F5042">
        <w:rPr>
          <w:rFonts w:ascii="Arial" w:hAnsi="Arial"/>
          <w:b/>
          <w:noProof/>
          <w:sz w:val="24"/>
          <w:szCs w:val="20"/>
          <w:lang w:eastAsia="en-US"/>
        </w:rPr>
        <w:t xml:space="preserve">   R4-23xxxxx</w:t>
      </w:r>
    </w:p>
    <w:p w:rsidR="007F5042" w:rsidRPr="000A4EE2" w:rsidRDefault="007F5042" w:rsidP="007F5042">
      <w:pPr>
        <w:rPr>
          <w:rFonts w:ascii="Arial" w:hAnsi="Arial" w:cs="Arial"/>
          <w:b/>
          <w:sz w:val="24"/>
        </w:rPr>
      </w:pPr>
      <w:r w:rsidRPr="000A4EE2">
        <w:rPr>
          <w:rFonts w:ascii="Arial" w:hAnsi="Arial" w:cs="Arial"/>
          <w:b/>
          <w:sz w:val="24"/>
        </w:rPr>
        <w:t>Chicago, US, November 13 – 17, 2023</w:t>
      </w:r>
    </w:p>
    <w:p w:rsidR="006922C7" w:rsidRDefault="006922C7" w:rsidP="006922C7">
      <w:pPr>
        <w:pStyle w:val="afb"/>
        <w:spacing w:before="0" w:after="0" w:line="360" w:lineRule="auto"/>
        <w:rPr>
          <w:sz w:val="20"/>
        </w:rPr>
      </w:pPr>
    </w:p>
    <w:p w:rsidR="005A1607" w:rsidRDefault="006922C7" w:rsidP="007F5042">
      <w:pPr>
        <w:rPr>
          <w:rFonts w:ascii="Arial" w:hAnsi="Arial" w:cs="Arial"/>
          <w:b/>
        </w:rPr>
      </w:pPr>
      <w:r w:rsidRPr="00830507">
        <w:rPr>
          <w:rFonts w:ascii="Arial" w:hAnsi="Arial" w:cs="Arial"/>
          <w:b/>
          <w:sz w:val="22"/>
        </w:rPr>
        <w:t>Title:</w:t>
      </w:r>
      <w:r w:rsidRPr="00830507">
        <w:rPr>
          <w:rFonts w:ascii="Arial" w:hAnsi="Arial" w:cs="Arial"/>
          <w:b/>
          <w:sz w:val="22"/>
        </w:rPr>
        <w:tab/>
      </w:r>
      <w:r w:rsidR="005A1607">
        <w:rPr>
          <w:rFonts w:ascii="Arial" w:hAnsi="Arial" w:cs="Arial"/>
          <w:b/>
          <w:sz w:val="22"/>
        </w:rPr>
        <w:t xml:space="preserve">     </w:t>
      </w:r>
      <w:r w:rsidR="00830507" w:rsidRPr="00830507">
        <w:rPr>
          <w:rFonts w:ascii="Arial" w:hAnsi="Arial" w:cs="Arial"/>
          <w:b/>
        </w:rPr>
        <w:t xml:space="preserve">Reply LS on </w:t>
      </w:r>
      <w:r w:rsidR="005A1607" w:rsidRPr="005A1607">
        <w:rPr>
          <w:rFonts w:ascii="Arial" w:hAnsi="Arial" w:cs="Arial"/>
          <w:b/>
        </w:rPr>
        <w:t xml:space="preserve">switching time for DL PRS or UL SRS frequency hopping for </w:t>
      </w:r>
    </w:p>
    <w:p w:rsidR="006922C7" w:rsidRPr="00830507" w:rsidRDefault="005A1607" w:rsidP="005A1607">
      <w:pPr>
        <w:ind w:leftChars="250" w:left="525" w:firstLineChars="700" w:firstLine="1476"/>
        <w:rPr>
          <w:rFonts w:ascii="Arial" w:hAnsi="Arial" w:cs="Arial"/>
          <w:b/>
        </w:rPr>
      </w:pPr>
      <w:r w:rsidRPr="005A1607">
        <w:rPr>
          <w:rFonts w:ascii="Arial" w:hAnsi="Arial" w:cs="Arial"/>
          <w:b/>
        </w:rPr>
        <w:t>RedCap UEs</w:t>
      </w:r>
    </w:p>
    <w:p w:rsidR="006922C7" w:rsidRPr="00830507" w:rsidRDefault="006922C7" w:rsidP="006922C7">
      <w:pPr>
        <w:spacing w:after="60"/>
        <w:ind w:left="1985" w:hanging="1985"/>
        <w:rPr>
          <w:rFonts w:ascii="Arial" w:hAnsi="Arial" w:cs="Arial"/>
          <w:b/>
        </w:rPr>
      </w:pPr>
      <w:bookmarkStart w:id="2" w:name="OLE_LINK58"/>
      <w:bookmarkStart w:id="3" w:name="OLE_LINK57"/>
      <w:r w:rsidRPr="00830507">
        <w:rPr>
          <w:rFonts w:ascii="Arial" w:hAnsi="Arial" w:cs="Arial"/>
          <w:b/>
        </w:rPr>
        <w:t>Response to:</w:t>
      </w:r>
      <w:r w:rsidRPr="00830507">
        <w:rPr>
          <w:rFonts w:ascii="Arial" w:hAnsi="Arial" w:cs="Arial"/>
          <w:b/>
        </w:rPr>
        <w:tab/>
      </w:r>
      <w:r w:rsidR="00735B91" w:rsidRPr="00735B91">
        <w:rPr>
          <w:rFonts w:ascii="Arial" w:hAnsi="Arial" w:cs="Arial"/>
          <w:b/>
        </w:rPr>
        <w:t>R4-2311031</w:t>
      </w:r>
      <w:r w:rsidR="00735B91">
        <w:rPr>
          <w:rFonts w:ascii="Arial" w:hAnsi="Arial" w:cs="Arial"/>
          <w:b/>
        </w:rPr>
        <w:t xml:space="preserve"> (</w:t>
      </w:r>
      <w:r w:rsidR="00543109" w:rsidRPr="00543109">
        <w:rPr>
          <w:rFonts w:ascii="Arial" w:hAnsi="Arial" w:cs="Arial"/>
          <w:b/>
        </w:rPr>
        <w:t>R1-2306216</w:t>
      </w:r>
      <w:r w:rsidR="00735B91">
        <w:rPr>
          <w:rFonts w:ascii="Arial" w:hAnsi="Arial" w:cs="Arial"/>
          <w:b/>
        </w:rPr>
        <w:t>)</w:t>
      </w:r>
    </w:p>
    <w:p w:rsidR="006922C7" w:rsidRPr="00830507" w:rsidRDefault="006922C7" w:rsidP="006922C7">
      <w:pPr>
        <w:spacing w:after="60"/>
        <w:ind w:left="1985" w:hanging="1985"/>
        <w:rPr>
          <w:rFonts w:ascii="Arial" w:hAnsi="Arial" w:cs="Arial"/>
          <w:b/>
        </w:rPr>
      </w:pPr>
      <w:bookmarkStart w:id="4" w:name="OLE_LINK61"/>
      <w:bookmarkStart w:id="5" w:name="OLE_LINK60"/>
      <w:bookmarkStart w:id="6" w:name="OLE_LINK59"/>
      <w:bookmarkEnd w:id="2"/>
      <w:bookmarkEnd w:id="3"/>
      <w:r w:rsidRPr="00830507">
        <w:rPr>
          <w:rFonts w:ascii="Arial" w:hAnsi="Arial" w:cs="Arial"/>
          <w:b/>
        </w:rPr>
        <w:t>Release:</w:t>
      </w:r>
      <w:r w:rsidRPr="00830507">
        <w:rPr>
          <w:rFonts w:ascii="Arial" w:hAnsi="Arial" w:cs="Arial"/>
          <w:b/>
        </w:rPr>
        <w:tab/>
        <w:t>Release</w:t>
      </w:r>
      <w:r w:rsidRPr="00830507">
        <w:rPr>
          <w:rFonts w:ascii="Arial" w:hAnsi="Arial" w:cs="Arial" w:hint="eastAsia"/>
          <w:b/>
        </w:rPr>
        <w:t>_</w:t>
      </w:r>
      <w:r w:rsidRPr="00830507">
        <w:rPr>
          <w:rFonts w:ascii="Arial" w:hAnsi="Arial" w:cs="Arial"/>
          <w:b/>
        </w:rPr>
        <w:t>18</w:t>
      </w:r>
    </w:p>
    <w:bookmarkEnd w:id="4"/>
    <w:bookmarkEnd w:id="5"/>
    <w:bookmarkEnd w:id="6"/>
    <w:p w:rsidR="006922C7" w:rsidRDefault="006922C7" w:rsidP="006922C7">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D90D8C" w:rsidRPr="00D90D8C">
        <w:rPr>
          <w:rFonts w:ascii="Arial" w:hAnsi="Arial" w:cs="Arial"/>
          <w:b/>
          <w:bCs/>
          <w:sz w:val="22"/>
        </w:rPr>
        <w:t>NR_pos_enh2</w:t>
      </w:r>
    </w:p>
    <w:p w:rsidR="006922C7" w:rsidRDefault="006922C7" w:rsidP="006922C7">
      <w:pPr>
        <w:pStyle w:val="3GPPHeader"/>
        <w:spacing w:after="120"/>
        <w:rPr>
          <w:sz w:val="20"/>
          <w:lang w:val="en-GB"/>
        </w:rPr>
      </w:pPr>
    </w:p>
    <w:p w:rsidR="006922C7" w:rsidRDefault="006922C7" w:rsidP="006922C7">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rsidR="006922C7" w:rsidRDefault="006922C7" w:rsidP="006922C7">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w:t>
      </w:r>
    </w:p>
    <w:p w:rsidR="006922C7" w:rsidRDefault="006922C7" w:rsidP="006922C7">
      <w:pPr>
        <w:spacing w:after="60"/>
        <w:ind w:left="1985" w:hanging="1985"/>
        <w:rPr>
          <w:rFonts w:ascii="Arial" w:hAnsi="Arial" w:cs="Arial"/>
          <w:b/>
          <w:bCs/>
          <w:sz w:val="22"/>
        </w:rPr>
      </w:pPr>
      <w:bookmarkStart w:id="7" w:name="OLE_LINK46"/>
      <w:bookmarkStart w:id="8"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7"/>
    <w:bookmarkEnd w:id="8"/>
    <w:p w:rsidR="006922C7" w:rsidRDefault="006922C7" w:rsidP="006922C7">
      <w:pPr>
        <w:spacing w:after="60"/>
        <w:ind w:left="1985" w:hanging="1985"/>
        <w:rPr>
          <w:rFonts w:ascii="Arial" w:hAnsi="Arial" w:cs="Arial"/>
          <w:bCs/>
          <w:sz w:val="20"/>
          <w:szCs w:val="20"/>
        </w:rPr>
      </w:pPr>
    </w:p>
    <w:p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rsidR="006922C7" w:rsidRDefault="006922C7" w:rsidP="006922C7">
      <w:pPr>
        <w:spacing w:after="60"/>
        <w:ind w:left="1985" w:hanging="1985"/>
        <w:rPr>
          <w:rFonts w:ascii="Arial" w:hAnsi="Arial" w:cs="Arial"/>
          <w:b/>
          <w:bCs/>
          <w:sz w:val="22"/>
        </w:rPr>
      </w:pPr>
      <w:r>
        <w:rPr>
          <w:rFonts w:ascii="Arial" w:hAnsi="Arial" w:cs="Arial"/>
          <w:b/>
          <w:bCs/>
          <w:sz w:val="22"/>
        </w:rPr>
        <w:tab/>
      </w:r>
    </w:p>
    <w:p w:rsidR="006922C7" w:rsidRDefault="006922C7" w:rsidP="006922C7">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9" w:history="1">
        <w:r>
          <w:rPr>
            <w:rStyle w:val="ae"/>
            <w:rFonts w:cs="Arial"/>
            <w:b/>
            <w:sz w:val="22"/>
          </w:rPr>
          <w:t>mailto:3GPPLiaison@etsi.org</w:t>
        </w:r>
      </w:hyperlink>
    </w:p>
    <w:p w:rsidR="006922C7" w:rsidRDefault="006922C7" w:rsidP="006922C7">
      <w:pPr>
        <w:spacing w:after="60"/>
        <w:ind w:left="1985" w:hanging="1985"/>
        <w:rPr>
          <w:rFonts w:ascii="Arial" w:hAnsi="Arial" w:cs="Arial"/>
          <w:b/>
          <w:sz w:val="20"/>
          <w:szCs w:val="20"/>
        </w:rPr>
      </w:pPr>
    </w:p>
    <w:p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rsidR="006922C7" w:rsidRDefault="006922C7" w:rsidP="006922C7">
      <w:pPr>
        <w:pStyle w:val="3GPPHeader"/>
        <w:spacing w:after="120"/>
        <w:rPr>
          <w:sz w:val="20"/>
          <w:lang w:val="en-GB"/>
        </w:rPr>
      </w:pPr>
    </w:p>
    <w:p w:rsidR="006922C7" w:rsidRPr="00753ABB" w:rsidRDefault="006922C7" w:rsidP="006922C7">
      <w:pPr>
        <w:pStyle w:val="3GPPHeader"/>
        <w:spacing w:after="120"/>
        <w:rPr>
          <w:sz w:val="20"/>
          <w:lang w:val="en-GB"/>
        </w:rPr>
      </w:pPr>
    </w:p>
    <w:p w:rsidR="006922C7" w:rsidRDefault="006922C7" w:rsidP="00134E7A">
      <w:pPr>
        <w:pStyle w:val="11"/>
        <w:numPr>
          <w:ilvl w:val="0"/>
          <w:numId w:val="21"/>
        </w:numPr>
      </w:pPr>
      <w:r>
        <w:t>Overall description</w:t>
      </w:r>
    </w:p>
    <w:p w:rsidR="007F5042" w:rsidRDefault="007F5042" w:rsidP="007F5042">
      <w:r>
        <w:t xml:space="preserve">RAN4 would like to thank RAN1 for the reply </w:t>
      </w:r>
      <w:r>
        <w:rPr>
          <w:rFonts w:eastAsia="等线"/>
        </w:rPr>
        <w:t>LS to RAN</w:t>
      </w:r>
      <w:r>
        <w:rPr>
          <w:rFonts w:eastAsia="等线"/>
          <w:lang w:val="en-US"/>
        </w:rPr>
        <w:t>4</w:t>
      </w:r>
      <w:r>
        <w:rPr>
          <w:rFonts w:eastAsia="等线"/>
        </w:rPr>
        <w:t xml:space="preserve"> on </w:t>
      </w:r>
      <w:r>
        <w:rPr>
          <w:rFonts w:eastAsia="等线"/>
          <w:lang w:val="en-US"/>
        </w:rPr>
        <w:t xml:space="preserve">SRS and PRS bandwidth aggregation for positioning </w:t>
      </w:r>
      <w:r w:rsidRPr="007F5042">
        <w:rPr>
          <w:rFonts w:eastAsia="等线"/>
          <w:lang w:val="en-US"/>
        </w:rPr>
        <w:t>R4-2311031 (R1-2306216).</w:t>
      </w:r>
      <w:r>
        <w:t xml:space="preserve"> </w:t>
      </w:r>
    </w:p>
    <w:p w:rsidR="00E43BE0" w:rsidRPr="00E43BE0" w:rsidRDefault="00E43BE0" w:rsidP="007F5042">
      <w:pPr>
        <w:rPr>
          <w:lang w:val="en-US"/>
        </w:rPr>
      </w:pPr>
      <w:r>
        <w:rPr>
          <w:lang w:val="en-US"/>
        </w:rPr>
        <w:t>For the following question in the LS,</w:t>
      </w:r>
    </w:p>
    <w:tbl>
      <w:tblPr>
        <w:tblStyle w:val="af8"/>
        <w:tblW w:w="0" w:type="auto"/>
        <w:tblLook w:val="04A0" w:firstRow="1" w:lastRow="0" w:firstColumn="1" w:lastColumn="0" w:noHBand="0" w:noVBand="1"/>
      </w:tblPr>
      <w:tblGrid>
        <w:gridCol w:w="9629"/>
      </w:tblGrid>
      <w:tr w:rsidR="007F5042" w:rsidTr="00A85AF2">
        <w:trPr>
          <w:trHeight w:val="4001"/>
        </w:trPr>
        <w:tc>
          <w:tcPr>
            <w:tcW w:w="9629" w:type="dxa"/>
            <w:tcBorders>
              <w:top w:val="single" w:sz="4" w:space="0" w:color="auto"/>
              <w:left w:val="single" w:sz="4" w:space="0" w:color="auto"/>
              <w:bottom w:val="single" w:sz="4" w:space="0" w:color="auto"/>
              <w:right w:val="single" w:sz="4" w:space="0" w:color="auto"/>
            </w:tcBorders>
          </w:tcPr>
          <w:p w:rsidR="007F5042" w:rsidRDefault="007F5042">
            <w:pPr>
              <w:snapToGrid w:val="0"/>
              <w:rPr>
                <w:rFonts w:eastAsia="宋体"/>
                <w:b/>
                <w:highlight w:val="green"/>
                <w:lang w:val="en-US" w:bidi="ar"/>
              </w:rPr>
            </w:pPr>
            <w:r>
              <w:rPr>
                <w:rFonts w:eastAsia="宋体"/>
                <w:b/>
                <w:highlight w:val="green"/>
                <w:lang w:val="en-US" w:bidi="ar"/>
              </w:rPr>
              <w:t>Agreement</w:t>
            </w:r>
          </w:p>
          <w:p w:rsidR="007F5042" w:rsidRDefault="007F5042">
            <w:pPr>
              <w:rPr>
                <w:rFonts w:eastAsiaTheme="minorEastAsia"/>
                <w:lang w:val="en-US" w:eastAsia="en-US"/>
              </w:rPr>
            </w:pPr>
            <w:r>
              <w:t>At least from UE capability perspective, the UE support of positioning SRS bandwidth aggregation in RRC_CONNECTED state is decoupled from the UE support of communication CA.</w:t>
            </w:r>
          </w:p>
          <w:p w:rsidR="007F5042" w:rsidRDefault="007F5042">
            <w:pPr>
              <w:snapToGrid w:val="0"/>
              <w:rPr>
                <w:rFonts w:eastAsia="宋体"/>
                <w:b/>
                <w:highlight w:val="green"/>
                <w:lang w:val="en-US" w:bidi="ar"/>
              </w:rPr>
            </w:pPr>
          </w:p>
          <w:p w:rsidR="007F5042" w:rsidRDefault="007F5042">
            <w:pPr>
              <w:snapToGrid w:val="0"/>
              <w:rPr>
                <w:rFonts w:eastAsia="宋体"/>
                <w:lang w:val="en-US" w:eastAsia="en-US"/>
              </w:rPr>
            </w:pPr>
            <w:r>
              <w:rPr>
                <w:rFonts w:eastAsia="宋体"/>
                <w:b/>
                <w:highlight w:val="green"/>
                <w:lang w:val="en-US" w:bidi="ar"/>
              </w:rPr>
              <w:t>Agreement</w:t>
            </w:r>
          </w:p>
          <w:p w:rsidR="007F5042" w:rsidRDefault="007F5042">
            <w:pPr>
              <w:snapToGrid w:val="0"/>
              <w:rPr>
                <w:rFonts w:eastAsiaTheme="minorEastAsia"/>
                <w:lang w:val="en-US"/>
              </w:rPr>
            </w:pPr>
            <w:r>
              <w:rPr>
                <w:rFonts w:eastAsia="Batang"/>
                <w:lang w:val="en-US"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rsidR="007F5042" w:rsidRPr="00A85AF2" w:rsidRDefault="007F5042" w:rsidP="007F5042">
            <w:pPr>
              <w:pStyle w:val="afa"/>
              <w:widowControl/>
              <w:numPr>
                <w:ilvl w:val="0"/>
                <w:numId w:val="24"/>
              </w:numPr>
              <w:snapToGrid w:val="0"/>
              <w:spacing w:before="0" w:line="240" w:lineRule="auto"/>
              <w:ind w:firstLineChars="0"/>
              <w:contextualSpacing/>
              <w:jc w:val="left"/>
              <w:textAlignment w:val="baseline"/>
              <w:rPr>
                <w:b/>
                <w:szCs w:val="20"/>
              </w:rPr>
            </w:pPr>
            <w:r>
              <w:rPr>
                <w:szCs w:val="20"/>
              </w:rPr>
              <w:t xml:space="preserve">Send an LS to RAN4 with the above information and a request to provide the retuning time values needed. </w:t>
            </w:r>
          </w:p>
          <w:p w:rsidR="00A85AF2" w:rsidRDefault="00A85AF2" w:rsidP="00A85AF2">
            <w:pPr>
              <w:snapToGrid w:val="0"/>
              <w:spacing w:before="0"/>
              <w:contextualSpacing/>
              <w:jc w:val="left"/>
              <w:rPr>
                <w:b/>
                <w:szCs w:val="20"/>
                <w:lang w:val="en-US"/>
              </w:rPr>
            </w:pPr>
          </w:p>
          <w:p w:rsidR="00A85AF2" w:rsidRPr="00A85AF2" w:rsidRDefault="00A85AF2" w:rsidP="00A85AF2">
            <w:pPr>
              <w:pStyle w:val="Doc-text2"/>
              <w:tabs>
                <w:tab w:val="clear" w:pos="1622"/>
                <w:tab w:val="left" w:pos="0"/>
              </w:tabs>
              <w:snapToGrid w:val="0"/>
              <w:spacing w:beforeLines="50" w:before="120" w:afterLines="50" w:after="120"/>
              <w:ind w:left="0" w:firstLine="0"/>
              <w:jc w:val="both"/>
              <w:rPr>
                <w:b/>
                <w:szCs w:val="20"/>
              </w:rPr>
            </w:pPr>
            <w:r>
              <w:rPr>
                <w:rFonts w:ascii="Times New Roman" w:eastAsiaTheme="minorEastAsia" w:hAnsi="Times New Roman"/>
                <w:szCs w:val="20"/>
                <w:lang w:eastAsia="zh-CN"/>
              </w:rPr>
              <w:t>Based on the first agreement, SRS for bandwidth aggregation may be configured within an UL CC without PUSCH/PUCCH. So, RAN1 would like RAN4 to provide the retuning time values, i.e. the guard period values as described in the second agreement.</w:t>
            </w:r>
          </w:p>
        </w:tc>
      </w:tr>
    </w:tbl>
    <w:p w:rsidR="007F5042" w:rsidRDefault="007F5042" w:rsidP="007F5042">
      <w:pPr>
        <w:pStyle w:val="Doc-text2"/>
        <w:ind w:left="0" w:firstLine="0"/>
        <w:rPr>
          <w:rFonts w:ascii="Times New Roman" w:hAnsi="Times New Roman"/>
          <w:b/>
          <w:szCs w:val="20"/>
        </w:rPr>
      </w:pPr>
    </w:p>
    <w:p w:rsidR="007F5042" w:rsidRDefault="007F5042" w:rsidP="007F5042">
      <w:pPr>
        <w:rPr>
          <w:lang w:val="en-US"/>
        </w:rPr>
      </w:pPr>
    </w:p>
    <w:p w:rsidR="001F08A6" w:rsidRDefault="001F08A6" w:rsidP="007F5042">
      <w:r>
        <w:t>RAN4 discussed the question asked by RAN1 and has the following answer.</w:t>
      </w:r>
    </w:p>
    <w:p w:rsidR="007F5042" w:rsidRPr="00E43BE0" w:rsidRDefault="001F08A6" w:rsidP="00E43BE0">
      <w:pPr>
        <w:pStyle w:val="Doc-text2"/>
        <w:tabs>
          <w:tab w:val="clear" w:pos="1622"/>
          <w:tab w:val="left" w:pos="0"/>
        </w:tabs>
        <w:snapToGrid w:val="0"/>
        <w:spacing w:beforeLines="50" w:before="120" w:afterLines="50" w:after="120"/>
        <w:ind w:left="0" w:firstLine="0"/>
        <w:jc w:val="both"/>
        <w:rPr>
          <w:rFonts w:ascii="Times New Roman" w:eastAsiaTheme="minorEastAsia" w:hAnsi="Times New Roman"/>
          <w:szCs w:val="20"/>
          <w:lang w:eastAsia="zh-CN"/>
        </w:rPr>
      </w:pPr>
      <w:r w:rsidRPr="00E43BE0">
        <w:rPr>
          <w:rFonts w:ascii="Times New Roman" w:eastAsiaTheme="minorEastAsia" w:hAnsi="Times New Roman"/>
          <w:b/>
          <w:szCs w:val="20"/>
          <w:lang w:eastAsia="zh-CN"/>
        </w:rPr>
        <w:t xml:space="preserve">Answer: </w:t>
      </w:r>
      <w:r w:rsidR="007F5042" w:rsidRPr="00E43BE0">
        <w:rPr>
          <w:rFonts w:ascii="Times New Roman" w:eastAsiaTheme="minorEastAsia" w:hAnsi="Times New Roman"/>
          <w:szCs w:val="20"/>
          <w:lang w:eastAsia="zh-CN"/>
        </w:rPr>
        <w:t xml:space="preserve">The following candidate values can be used for the </w:t>
      </w:r>
      <w:r w:rsidR="00E43BE0" w:rsidRPr="00E43BE0">
        <w:rPr>
          <w:rFonts w:ascii="Times New Roman" w:eastAsiaTheme="minorEastAsia" w:hAnsi="Times New Roman"/>
          <w:szCs w:val="20"/>
          <w:lang w:eastAsia="zh-CN"/>
        </w:rPr>
        <w:t>guard period values as described in the second agreement.</w:t>
      </w:r>
    </w:p>
    <w:p w:rsidR="00E43BE0" w:rsidRPr="00E43BE0" w:rsidRDefault="00E43BE0" w:rsidP="00E43BE0">
      <w:pPr>
        <w:rPr>
          <w:lang w:val="en-US"/>
        </w:rPr>
      </w:pPr>
      <w:r w:rsidRPr="00E43BE0">
        <w:rPr>
          <w:bCs/>
          <w:szCs w:val="20"/>
        </w:rPr>
        <w:t>{n0us, n30us, n100us, n140us, n200us}</w:t>
      </w:r>
      <w:r w:rsidRPr="00E43BE0">
        <w:rPr>
          <w:rFonts w:hint="eastAsia"/>
          <w:lang w:val="en-US"/>
        </w:rPr>
        <w:t xml:space="preserve"> </w:t>
      </w:r>
    </w:p>
    <w:p w:rsidR="00E43BE0" w:rsidRDefault="00E43BE0" w:rsidP="007F5042">
      <w:pPr>
        <w:rPr>
          <w:lang w:val="en-US"/>
        </w:rPr>
      </w:pPr>
    </w:p>
    <w:p w:rsidR="007F5042" w:rsidRDefault="007F5042" w:rsidP="007F5042">
      <w:pPr>
        <w:rPr>
          <w:lang w:val="en-US"/>
        </w:rPr>
      </w:pPr>
      <w:r>
        <w:rPr>
          <w:lang w:val="en-US"/>
        </w:rPr>
        <w:t>The above values apply to both FR1 and FR2.</w:t>
      </w:r>
    </w:p>
    <w:p w:rsidR="006922C7" w:rsidRPr="007F5042" w:rsidRDefault="006922C7" w:rsidP="006922C7">
      <w:pPr>
        <w:spacing w:after="120"/>
        <w:rPr>
          <w:rFonts w:cs="Arial"/>
          <w:lang w:val="en-US" w:eastAsia="ja-JP"/>
        </w:rPr>
      </w:pPr>
    </w:p>
    <w:p w:rsidR="006922C7" w:rsidRPr="00D90D8C" w:rsidRDefault="006922C7" w:rsidP="00134E7A">
      <w:pPr>
        <w:pStyle w:val="11"/>
        <w:numPr>
          <w:ilvl w:val="0"/>
          <w:numId w:val="21"/>
        </w:numPr>
      </w:pPr>
      <w:r w:rsidRPr="00D90D8C">
        <w:t>Actions</w:t>
      </w:r>
    </w:p>
    <w:p w:rsidR="006922C7" w:rsidRDefault="006922C7" w:rsidP="006922C7">
      <w:pPr>
        <w:ind w:left="1985" w:hanging="1985"/>
        <w:rPr>
          <w:rFonts w:eastAsiaTheme="minorEastAsia" w:cs="Arial"/>
          <w:b/>
          <w:sz w:val="20"/>
          <w:szCs w:val="20"/>
          <w:lang w:eastAsia="ja-JP"/>
        </w:rPr>
      </w:pPr>
      <w:r>
        <w:rPr>
          <w:rFonts w:cs="Arial"/>
          <w:b/>
        </w:rPr>
        <w:t>To RAN</w:t>
      </w:r>
      <w:r>
        <w:rPr>
          <w:rFonts w:cs="Arial" w:hint="eastAsia"/>
          <w:b/>
        </w:rPr>
        <w:t>1</w:t>
      </w:r>
      <w:r>
        <w:rPr>
          <w:rFonts w:cs="Arial"/>
          <w:b/>
        </w:rPr>
        <w:t>:</w:t>
      </w:r>
    </w:p>
    <w:p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w:t>
      </w:r>
      <w:r w:rsidR="0026636F">
        <w:t>answer</w:t>
      </w:r>
      <w:r>
        <w:t xml:space="preserve"> into account.</w:t>
      </w:r>
    </w:p>
    <w:p w:rsidR="006922C7" w:rsidRDefault="006922C7" w:rsidP="006922C7">
      <w:pPr>
        <w:rPr>
          <w:rFonts w:eastAsiaTheme="minorEastAsia"/>
          <w:lang w:eastAsia="ja-JP"/>
        </w:rPr>
      </w:pPr>
    </w:p>
    <w:p w:rsidR="006922C7" w:rsidRPr="00D90D8C" w:rsidRDefault="006922C7" w:rsidP="00134E7A">
      <w:pPr>
        <w:pStyle w:val="11"/>
        <w:numPr>
          <w:ilvl w:val="0"/>
          <w:numId w:val="21"/>
        </w:numPr>
      </w:pPr>
      <w:r w:rsidRPr="00D90D8C">
        <w:t>Dates of next TSG RAN WG4 meetings</w:t>
      </w:r>
    </w:p>
    <w:p w:rsidR="006922C7" w:rsidRPr="00DD20F4" w:rsidRDefault="006922C7" w:rsidP="006922C7">
      <w:pPr>
        <w:rPr>
          <w:rFonts w:cs="Arial"/>
        </w:rPr>
      </w:pPr>
      <w:r w:rsidRPr="00DD20F4">
        <w:rPr>
          <w:rFonts w:cs="Arial"/>
        </w:rPr>
        <w:t>TSG RAN WG4 Meeting #</w:t>
      </w:r>
      <w:r w:rsidRPr="00DD20F4">
        <w:rPr>
          <w:rFonts w:eastAsia="Yu Mincho" w:cs="Arial"/>
          <w:bCs/>
        </w:rPr>
        <w:t>1</w:t>
      </w:r>
      <w:r w:rsidR="00DD20F4" w:rsidRPr="00DD20F4">
        <w:rPr>
          <w:rFonts w:cs="Arial"/>
          <w:bCs/>
        </w:rPr>
        <w:t>10</w:t>
      </w:r>
      <w:r w:rsidRPr="00DD20F4">
        <w:rPr>
          <w:rFonts w:eastAsia="Yu Mincho" w:cs="Arial"/>
          <w:bCs/>
        </w:rPr>
        <w:tab/>
      </w:r>
      <w:r w:rsidR="00DD20F4">
        <w:rPr>
          <w:rFonts w:cs="Arial"/>
          <w:bCs/>
        </w:rPr>
        <w:t>26</w:t>
      </w:r>
      <w:r w:rsidRPr="00DD20F4">
        <w:rPr>
          <w:rFonts w:eastAsia="Yu Mincho" w:cs="Arial"/>
          <w:bCs/>
          <w:vertAlign w:val="superscript"/>
        </w:rPr>
        <w:t>th</w:t>
      </w:r>
      <w:r w:rsidRPr="00DD20F4">
        <w:rPr>
          <w:rFonts w:eastAsia="Yu Mincho" w:cs="Arial"/>
          <w:bCs/>
        </w:rPr>
        <w:t xml:space="preserve"> </w:t>
      </w:r>
      <w:r w:rsidR="00DD20F4">
        <w:rPr>
          <w:rFonts w:eastAsia="Yu Mincho" w:cs="Arial"/>
          <w:bCs/>
        </w:rPr>
        <w:t>Feb.</w:t>
      </w:r>
      <w:r w:rsidRPr="00DD20F4">
        <w:rPr>
          <w:rFonts w:eastAsiaTheme="minorEastAsia" w:cs="Arial" w:hint="eastAsia"/>
          <w:bCs/>
        </w:rPr>
        <w:t xml:space="preserve"> </w:t>
      </w:r>
      <w:r w:rsidRPr="00DD20F4">
        <w:rPr>
          <w:rFonts w:eastAsia="Yu Mincho" w:cs="Arial"/>
          <w:bCs/>
        </w:rPr>
        <w:t xml:space="preserve">– </w:t>
      </w:r>
      <w:r w:rsidR="00DD20F4">
        <w:rPr>
          <w:rFonts w:eastAsia="Yu Mincho" w:cs="Arial"/>
          <w:bCs/>
        </w:rPr>
        <w:t>1</w:t>
      </w:r>
      <w:r w:rsidR="00DD20F4" w:rsidRPr="00DD20F4">
        <w:rPr>
          <w:rFonts w:eastAsia="Yu Mincho" w:cs="Arial"/>
          <w:bCs/>
          <w:vertAlign w:val="superscript"/>
        </w:rPr>
        <w:t>st</w:t>
      </w:r>
      <w:r w:rsidR="00DD20F4">
        <w:rPr>
          <w:rFonts w:eastAsia="Yu Mincho" w:cs="Arial"/>
          <w:bCs/>
        </w:rPr>
        <w:t xml:space="preserve"> Mar.</w:t>
      </w:r>
      <w:r w:rsidRPr="00DD20F4">
        <w:rPr>
          <w:rFonts w:eastAsia="Yu Mincho" w:cs="Arial"/>
          <w:bCs/>
        </w:rPr>
        <w:t xml:space="preserve"> 202</w:t>
      </w:r>
      <w:r w:rsidR="00DD20F4">
        <w:rPr>
          <w:rFonts w:eastAsia="Yu Mincho" w:cs="Arial"/>
          <w:bCs/>
        </w:rPr>
        <w:t>4</w:t>
      </w:r>
      <w:r w:rsidRPr="00DD20F4">
        <w:rPr>
          <w:rFonts w:cs="Arial" w:hint="eastAsia"/>
          <w:bCs/>
        </w:rPr>
        <w:t xml:space="preserve"> </w:t>
      </w:r>
      <w:r w:rsidRPr="00DD20F4">
        <w:rPr>
          <w:rFonts w:cs="Arial"/>
        </w:rPr>
        <w:tab/>
      </w:r>
      <w:r w:rsidR="00DD20F4">
        <w:rPr>
          <w:rFonts w:ascii="Montserrat" w:hAnsi="Montserrat"/>
          <w:szCs w:val="21"/>
        </w:rPr>
        <w:t>Athens, Greece</w:t>
      </w:r>
    </w:p>
    <w:p w:rsidR="00DA7D79" w:rsidRPr="006922C7" w:rsidRDefault="006922C7" w:rsidP="003F0975">
      <w:pPr>
        <w:rPr>
          <w:lang w:val="en-US"/>
        </w:rPr>
      </w:pPr>
      <w:r w:rsidRPr="00DD20F4">
        <w:rPr>
          <w:rFonts w:cs="Arial"/>
        </w:rPr>
        <w:t>TSG RAN WG4 Meeting #</w:t>
      </w:r>
      <w:r w:rsidRPr="00DD20F4">
        <w:rPr>
          <w:rFonts w:eastAsia="Yu Mincho" w:cs="Arial"/>
          <w:bCs/>
        </w:rPr>
        <w:t>1</w:t>
      </w:r>
      <w:r w:rsidR="00DD20F4">
        <w:rPr>
          <w:rFonts w:cs="Arial"/>
          <w:bCs/>
        </w:rPr>
        <w:t>11</w:t>
      </w:r>
      <w:r w:rsidRPr="00DD20F4">
        <w:rPr>
          <w:rFonts w:eastAsia="Yu Mincho" w:cs="Arial"/>
          <w:bCs/>
        </w:rPr>
        <w:tab/>
      </w:r>
      <w:r w:rsidR="00DD20F4">
        <w:rPr>
          <w:rFonts w:eastAsia="Yu Mincho" w:cs="Arial"/>
          <w:bCs/>
        </w:rPr>
        <w:t>20</w:t>
      </w:r>
      <w:r w:rsidRPr="00DD20F4">
        <w:rPr>
          <w:rFonts w:eastAsia="Yu Mincho" w:cs="Arial"/>
          <w:bCs/>
          <w:vertAlign w:val="superscript"/>
        </w:rPr>
        <w:t>th</w:t>
      </w:r>
      <w:bookmarkStart w:id="9" w:name="_GoBack"/>
      <w:bookmarkEnd w:id="9"/>
      <w:r w:rsidRPr="00DD20F4">
        <w:rPr>
          <w:rFonts w:eastAsia="Yu Mincho" w:cs="Arial"/>
          <w:bCs/>
        </w:rPr>
        <w:t xml:space="preserve"> </w:t>
      </w:r>
      <w:r w:rsidR="00DD20F4">
        <w:rPr>
          <w:rFonts w:eastAsia="Yu Mincho" w:cs="Arial"/>
          <w:bCs/>
        </w:rPr>
        <w:t>May</w:t>
      </w:r>
      <w:r w:rsidRPr="00DD20F4">
        <w:rPr>
          <w:rFonts w:eastAsiaTheme="minorEastAsia" w:cs="Arial" w:hint="eastAsia"/>
          <w:bCs/>
        </w:rPr>
        <w:t xml:space="preserve"> </w:t>
      </w:r>
      <w:r w:rsidRPr="00DD20F4">
        <w:rPr>
          <w:rFonts w:eastAsia="Yu Mincho" w:cs="Arial"/>
          <w:bCs/>
        </w:rPr>
        <w:t xml:space="preserve">– </w:t>
      </w:r>
      <w:r w:rsidR="00DD20F4">
        <w:rPr>
          <w:rFonts w:eastAsia="Yu Mincho" w:cs="Arial"/>
          <w:bCs/>
        </w:rPr>
        <w:t>24</w:t>
      </w:r>
      <w:r w:rsidRPr="00DD20F4">
        <w:rPr>
          <w:rFonts w:eastAsiaTheme="minorEastAsia" w:cs="Arial" w:hint="eastAsia"/>
          <w:bCs/>
          <w:vertAlign w:val="superscript"/>
        </w:rPr>
        <w:t>th</w:t>
      </w:r>
      <w:r w:rsidRPr="00DD20F4">
        <w:rPr>
          <w:rFonts w:eastAsiaTheme="minorEastAsia" w:cs="Arial" w:hint="eastAsia"/>
          <w:bCs/>
        </w:rPr>
        <w:t xml:space="preserve"> </w:t>
      </w:r>
      <w:r w:rsidR="00DD20F4">
        <w:rPr>
          <w:rFonts w:eastAsiaTheme="minorEastAsia" w:cs="Arial"/>
          <w:bCs/>
        </w:rPr>
        <w:t>May</w:t>
      </w:r>
      <w:r w:rsidRPr="00DD20F4">
        <w:rPr>
          <w:rFonts w:eastAsia="Yu Mincho" w:cs="Arial"/>
          <w:bCs/>
        </w:rPr>
        <w:t xml:space="preserve"> 202</w:t>
      </w:r>
      <w:r w:rsidRPr="00DD20F4">
        <w:rPr>
          <w:rFonts w:cs="Arial" w:hint="eastAsia"/>
          <w:bCs/>
        </w:rPr>
        <w:t xml:space="preserve">3 </w:t>
      </w:r>
      <w:r w:rsidRPr="00DD20F4">
        <w:rPr>
          <w:rFonts w:cs="Arial"/>
        </w:rPr>
        <w:tab/>
      </w:r>
      <w:r w:rsidR="00DD20F4">
        <w:rPr>
          <w:rFonts w:cs="Arial"/>
        </w:rPr>
        <w:t>Japan</w:t>
      </w:r>
    </w:p>
    <w:sectPr w:rsidR="00DA7D79" w:rsidRPr="006922C7"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206" w:rsidRDefault="009A5206" w:rsidP="0095591C">
      <w:pPr>
        <w:spacing w:after="60"/>
        <w:ind w:left="210"/>
      </w:pPr>
      <w:r>
        <w:separator/>
      </w:r>
    </w:p>
  </w:endnote>
  <w:endnote w:type="continuationSeparator" w:id="0">
    <w:p w:rsidR="009A5206" w:rsidRDefault="009A520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A520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206" w:rsidRDefault="009A5206" w:rsidP="0095591C">
      <w:pPr>
        <w:spacing w:after="60"/>
        <w:ind w:left="210"/>
      </w:pPr>
      <w:r>
        <w:separator/>
      </w:r>
    </w:p>
  </w:footnote>
  <w:footnote w:type="continuationSeparator" w:id="0">
    <w:p w:rsidR="009A5206" w:rsidRDefault="009A520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DE219E"/>
    <w:multiLevelType w:val="hybridMultilevel"/>
    <w:tmpl w:val="0B7CF368"/>
    <w:lvl w:ilvl="0" w:tplc="D9DA24D0">
      <w:start w:val="1"/>
      <w:numFmt w:val="bullet"/>
      <w:lvlText w:val="–"/>
      <w:lvlJc w:val="left"/>
      <w:pPr>
        <w:ind w:left="840" w:hanging="420"/>
      </w:pPr>
      <w:rPr>
        <w:rFonts w:ascii="微软雅黑" w:eastAsia="微软雅黑" w:hAnsi="微软雅黑" w:hint="eastAsia"/>
      </w:rPr>
    </w:lvl>
    <w:lvl w:ilvl="1" w:tplc="A4D03BC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3"/>
  </w:num>
  <w:num w:numId="7">
    <w:abstractNumId w:val="3"/>
  </w:num>
  <w:num w:numId="8">
    <w:abstractNumId w:val="14"/>
  </w:num>
  <w:num w:numId="9">
    <w:abstractNumId w:val="9"/>
  </w:num>
  <w:num w:numId="10">
    <w:abstractNumId w:val="22"/>
  </w:num>
  <w:num w:numId="11">
    <w:abstractNumId w:val="24"/>
  </w:num>
  <w:num w:numId="12">
    <w:abstractNumId w:val="25"/>
  </w:num>
  <w:num w:numId="13">
    <w:abstractNumId w:val="10"/>
  </w:num>
  <w:num w:numId="14">
    <w:abstractNumId w:val="11"/>
  </w:num>
  <w:num w:numId="15">
    <w:abstractNumId w:val="8"/>
  </w:num>
  <w:num w:numId="16">
    <w:abstractNumId w:val="20"/>
  </w:num>
  <w:num w:numId="17">
    <w:abstractNumId w:val="1"/>
  </w:num>
  <w:num w:numId="18">
    <w:abstractNumId w:val="21"/>
  </w:num>
  <w:num w:numId="19">
    <w:abstractNumId w:val="15"/>
  </w:num>
  <w:num w:numId="20">
    <w:abstractNumId w:val="17"/>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19"/>
  </w:num>
  <w:num w:numId="26">
    <w:abstractNumId w:val="6"/>
  </w:num>
  <w:num w:numId="27">
    <w:abstractNumId w:val="16"/>
  </w:num>
  <w:num w:numId="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18D8"/>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EE2"/>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676B9"/>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8A6"/>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1A2"/>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6F54"/>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109"/>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6832"/>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11B"/>
    <w:rsid w:val="00734A4C"/>
    <w:rsid w:val="00734E75"/>
    <w:rsid w:val="0073560F"/>
    <w:rsid w:val="00735B91"/>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042"/>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20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2"/>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6722"/>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AC"/>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8A"/>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0F4"/>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BE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113">
    <w:name w:val="列表段落 字符11"/>
    <w:basedOn w:val="a2"/>
    <w:semiHidden/>
    <w:qFormat/>
    <w:locked/>
    <w:rsid w:val="007F5042"/>
    <w:rPr>
      <w:rFonts w:ascii="Times" w:eastAsia="Batang" w:hAnsi="Times" w:cs="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113">
    <w:name w:val="列表段落 字符11"/>
    <w:basedOn w:val="a2"/>
    <w:semiHidden/>
    <w:qFormat/>
    <w:locked/>
    <w:rsid w:val="007F5042"/>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097227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103237">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6224885">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178964">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238994">
      <w:bodyDiv w:val="1"/>
      <w:marLeft w:val="0"/>
      <w:marRight w:val="0"/>
      <w:marTop w:val="0"/>
      <w:marBottom w:val="0"/>
      <w:divBdr>
        <w:top w:val="none" w:sz="0" w:space="0" w:color="auto"/>
        <w:left w:val="none" w:sz="0" w:space="0" w:color="auto"/>
        <w:bottom w:val="none" w:sz="0" w:space="0" w:color="auto"/>
        <w:right w:val="none" w:sz="0" w:space="0" w:color="auto"/>
      </w:divBdr>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1496431">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64074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6986632">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573ED-4F69-4D1E-BB54-DB12CAC1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2318</TotalTime>
  <Pages>3</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5578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96</cp:revision>
  <cp:lastPrinted>2007-04-24T00:59:00Z</cp:lastPrinted>
  <dcterms:created xsi:type="dcterms:W3CDTF">2023-01-30T02:54:00Z</dcterms:created>
  <dcterms:modified xsi:type="dcterms:W3CDTF">2023-11-03T08:30:00Z</dcterms:modified>
</cp:coreProperties>
</file>